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1" w:type="dxa"/>
        <w:tblInd w:w="93" w:type="dxa"/>
        <w:tblLook w:val="04A0" w:firstRow="1" w:lastRow="0" w:firstColumn="1" w:lastColumn="0" w:noHBand="0" w:noVBand="1"/>
      </w:tblPr>
      <w:tblGrid>
        <w:gridCol w:w="426"/>
        <w:gridCol w:w="1437"/>
        <w:gridCol w:w="1332"/>
        <w:gridCol w:w="1410"/>
        <w:gridCol w:w="990"/>
        <w:gridCol w:w="1332"/>
        <w:gridCol w:w="1320"/>
        <w:gridCol w:w="960"/>
      </w:tblGrid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перед собственниками за текущий ремонт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многоквартирного жилого дома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адресу: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bookmarkStart w:id="0" w:name="_GoBack"/>
            <w:bookmarkEnd w:id="0"/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Заводоуковск, ул. Каретный  д.53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2014 год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8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Средства по текущему ремонту на расчетный счет поступают с 01.04.2013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2,7% - оплата за кассовые сборы ОАО "ТРИЦ" с 01.01.2014 по 31.12.2014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01.01.2014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-6 816,06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месяц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тариф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266,68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октябрь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141,10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2,25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317,48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2 654,09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Итого за 2014 год 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2 654,09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3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2,7% оплата за кассовые сборы 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71,66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1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 за 2014 год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2 582,43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31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за 2014 год составили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55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44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(согласно актов о приемке выполненных работ)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69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Остаток денежных средств собственников на 01.01.2015 года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D442C">
              <w:rPr>
                <w:rFonts w:ascii="Calibri" w:eastAsia="Times New Roman" w:hAnsi="Calibri" w:cs="Times New Roman"/>
                <w:color w:val="000000"/>
                <w:lang w:eastAsia="ru-RU"/>
              </w:rPr>
              <w:t>-4 233,63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7D442C" w:rsidRPr="007D442C" w:rsidTr="007D442C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C" w:rsidRPr="007D442C" w:rsidRDefault="007D442C" w:rsidP="007D44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013A8" w:rsidRDefault="006013A8"/>
    <w:sectPr w:rsidR="00601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2C"/>
    <w:rsid w:val="006013A8"/>
    <w:rsid w:val="007D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7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>MICROSOFT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1</cp:revision>
  <dcterms:created xsi:type="dcterms:W3CDTF">2015-03-31T11:13:00Z</dcterms:created>
  <dcterms:modified xsi:type="dcterms:W3CDTF">2015-03-31T11:14:00Z</dcterms:modified>
</cp:coreProperties>
</file>