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34" w:rsidRPr="00FE5134" w:rsidRDefault="00FE5134" w:rsidP="00FE5134">
      <w:pPr>
        <w:pBdr>
          <w:bottom w:val="single" w:sz="6" w:space="7" w:color="DADBDA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FE5134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Электроснабжение</w:t>
      </w:r>
    </w:p>
    <w:p w:rsidR="00FE5134" w:rsidRPr="00FE5134" w:rsidRDefault="00FE5134" w:rsidP="00FE5134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ДЕПАРТАМЕНТ ТАРИФНОЙ И ЦЕНОВОЙ ПОЛИТИКИ ТЮМЕНСКОЙ ОБЛАСТИ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РАСПОРЯЖЕНИЕ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от 21 августа 2017 г. N 290/01-21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 УТВЕРЖДЕНИИ НОРМАТИВОВ ПОТРЕБЛЕНИЯ КОММУНАЛЬНОЙ УСЛУГИ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ПО ЭЛЕКТРОСНАБЖЕНИЮ, НОРМАТИВОВ ПОТРЕБЛЕНИЯ </w:t>
      </w:r>
      <w:proofErr w:type="gramStart"/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ЭЛЕКТРИЧЕСКОЙ</w:t>
      </w:r>
      <w:proofErr w:type="gramEnd"/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ЭНЕРГИИ В ЦЕЛЯХ СОДЕРЖАНИЯ ОБЩЕГО ИМУЩЕСТВА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МНОГОКВАРТИРНОМ ДОМЕ В ТЮМЕНСКОЙ ОБЛАСТИ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Жилищным кодексом Российской Федерации, Постановлением Правительства Российской Федерации от 23.05.2006 N 306 "Об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доме", распоряжением Правительства Тюменской области от 28.06.2010 N 885-рп "О принятии исполнительными органами власти Тюменской области нормативных правовых актов", Положением о Департаменте тарифной</w:t>
      </w:r>
      <w:proofErr w:type="gramEnd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ценовой политики Тюменской области, утвержденным постановлением Правительства Тюменской области от 30.05.2005 N 59-п: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Утвердить нормативы потребления коммунальной услуги по электроснабжению собственниками и пользователями жилых помещений в многоквартирных домах и жилых домов, определенные расчетным методом, согласно приложению 1 к настоящему приказу.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Утвердить нормативы потребления электрической энергии в целях содержания общего имущества в многоквартирном доме, определенные расчетным методом, согласно приложению 2 к настоящему приказу.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Утвердить нормативы потребления коммунальной услуги по электроснабжению для освещения в целях содержания сельскохозяйственных животных, определенные расчетным методом, согласно приложению 3 к настоящему приказу.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Утвердить нормативы потребления коммунальной услуги по электроснабжению для приготовления пищи и подогрева воды для сельскохозяйственных животных, определенные расчетным методом, согласно приложению 4 к настоящему приказу.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Настоящее распоряжение вступает в силу с 1 сентября 2017 года.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Директор департамента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Е.А.КАРТАШКОВ</w:t>
      </w:r>
    </w:p>
    <w:p w:rsidR="00FE5134" w:rsidRPr="00FE5134" w:rsidRDefault="00FE5134" w:rsidP="00FE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1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от 21.08.2017 N 290/01-21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ЭЛЕКТРОСНАБЖЕНИЮ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СОБСТВЕННИКАМИ И ПОЛЬЗОВАТЕЛЯМИ ЖИЛЫХ ПОМЕЩЕНИЙ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МНОГОКВАРТИРНЫХ ДОМАХ И ЖИЛЫХ ДОМОВ, В ТОМ ЧИСЛЕ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ОБЩЕЖИТИЙ ВСЕХ ТИПОВ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2826"/>
        <w:gridCol w:w="2550"/>
        <w:gridCol w:w="1248"/>
        <w:gridCol w:w="408"/>
        <w:gridCol w:w="408"/>
        <w:gridCol w:w="408"/>
        <w:gridCol w:w="408"/>
        <w:gridCol w:w="692"/>
      </w:tblGrid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жилых помещений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 (направление использования)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комнат в жилом помещении</w:t>
            </w:r>
          </w:p>
        </w:tc>
        <w:tc>
          <w:tcPr>
            <w:tcW w:w="2790" w:type="dxa"/>
            <w:gridSpan w:val="5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потребления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0" w:type="dxa"/>
            <w:gridSpan w:val="5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человек, проживающих в жилом помещении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и более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в установленном порядке стационарными электроплитами для приготовления пищи,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 для приготовления пищи и не оборудованные электроотопительными,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0" w:type="dxa"/>
            <w:gridSpan w:val="8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дома, </w:t>
            </w: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жилые дома, общежития всех типов, не оборудованные стационарными электроплитами, электронагревательными установками для целей горячего водоснабжения, но оборудованные в установленном порядке электроотопительными установками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</w:t>
            </w: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gridSpan w:val="6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электроотопительными установками, но оборудованные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gridSpan w:val="6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0" w:type="dxa"/>
            <w:gridSpan w:val="8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(или) электронагревательными установками, вне отопительного периода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4.1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электронагревательными установками для целей горячего водоснабжения, но оборудованные в установленном порядке электроотопительными установками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 (в целях освещения и работы электробытовых приборов)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gridSpan w:val="6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электроотопительными установками, но оборудованные в установленном порядке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 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не оборудованные стационарными электроплитами, но оборудованные в установленном порядке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 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gridSpan w:val="6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0" w:type="dxa"/>
            <w:gridSpan w:val="8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водоснабжения, в отопительный период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дома, </w:t>
            </w: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жилые дома, общежития всех типов, оборудованные в установленном порядке стационарными электроплитами, электроотопительными установками и не оборудованные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</w:t>
            </w: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человека, проживающего в жилом помещении (в целях освещения и работы электробытовых приборов)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gridSpan w:val="6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электронагревательными установками для целей горячего водоснабжения и не оборудованные электроотопительными установками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gridSpan w:val="6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0" w:type="dxa"/>
            <w:gridSpan w:val="8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(или) электронагревательными установками для целей горячего водоснабжения, вне отопительного периода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Многоквартирные дома, </w:t>
            </w: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жилые дома, общежития всех типов, оборудованные в установленном порядке стационарными электроплитами, электроотопительными установками и не оборудованные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</w:t>
            </w: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 и работы электробытовых приборов)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 (в целях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gridSpan w:val="6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электронагревательными установками для целей горячего водоснабжения и не оборудованные электроотопительными установками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1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дома, жилые дома, общежития всех типов, оборудованные в установленном порядке стационарными электроплитами, электроотопительными и электронагревательными установками для целей горячего водоснабжения</w:t>
            </w:r>
          </w:p>
        </w:tc>
        <w:tc>
          <w:tcPr>
            <w:tcW w:w="274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человека, проживающего в жилом помещении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целях освещения, работы электробытовых приборов и электронагревательных установок для целей горячего водоснабжения)</w:t>
            </w: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 более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48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85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кВт*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кв. м общей площади жилого помещения в месяц</w:t>
            </w:r>
          </w:p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целях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электроотопления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10" w:type="dxa"/>
            <w:gridSpan w:val="6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E5134" w:rsidRPr="00FE5134" w:rsidRDefault="00FE5134" w:rsidP="00FE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 Для категорий жилых помещений N 3 (подкатегория 3.1) и N 5 (подкатегория 5.1) объем электрической энергии принимается исходя из общего расхода электрической энергии, рассчитанного как сумма расходов: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целях освещения и на работу электробытовых приборов;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 целях </w:t>
      </w:r>
      <w:proofErr w:type="spell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электроотопления</w:t>
      </w:r>
      <w:proofErr w:type="spellEnd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Для категорий жилых помещений N 3 (подкатегория 3.3) и N 5 (подкатегория 5.3) объем электрической энергии принимается исходя из общего расхода электрической энергии, рассчитанного как сумма расходов: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целях освещения, работы электробытовых приборов;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 целях электронагревательных установок для целей горячего водоснабжения (при наличии);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в целях </w:t>
      </w:r>
      <w:proofErr w:type="spell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электроотопления</w:t>
      </w:r>
      <w:proofErr w:type="spellEnd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(при наличии).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Нормативы потребления коммунальной услуги по электроснабжению в жилых помещениях, включающие расход электрической энергии, необходимый для электроотопительных и (или) электронагревательных установок, применяются при отсутствии централизованных газоснабжения, теплоснабжения и (или) горячего водоснабжения.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При определении нормативов потребления коммунальной услуги по электроснабжению в жилом помещении годовое количество электрической энергии, необходимой для работы электроотопительных установок, распределено на 9 календарных месяцев (с сентября по май включительно), равными долями. </w:t>
      </w:r>
      <w:proofErr w:type="gram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Количество календарных месяцев, в том числе неполных, принято исходя из данных о фактической продолжительности отопительного периода за предыдущие 5 лет.</w:t>
      </w:r>
      <w:proofErr w:type="gramEnd"/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2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290/01-21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ЭЛЕКТРИЧЕСКОЙ ЭНЕРГИИ В ЦЕЛЯХ СОДЕРЖАНИЯ ОБЩЕГО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ИМУЩЕСТВА В МНОГОКВАРТИРНОМ ДОМЕ (КВТ-Ч В МЕСЯЦ НА КВ. МЕТР</w:t>
      </w:r>
      <w:proofErr w:type="gramEnd"/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ОБЩЕЙ ПЛОЩАДИ ПОМЕЩЕНИЙ, ВХОДЯЩИХ В СОСТАВ ОБЩЕГО ИМУЩЕСТВА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МНОГОКВАРТИРНОМ ДОМЕ)</w:t>
      </w:r>
      <w:proofErr w:type="gram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4485"/>
        <w:gridCol w:w="2040"/>
        <w:gridCol w:w="2040"/>
      </w:tblGrid>
      <w:tr w:rsidR="00FE5134" w:rsidRPr="00FE5134" w:rsidTr="00FE5134">
        <w:trPr>
          <w:tblCellSpacing w:w="0" w:type="dxa"/>
        </w:trPr>
        <w:tc>
          <w:tcPr>
            <w:tcW w:w="49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85" w:type="dxa"/>
            <w:vMerge w:val="restart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оборудования мест общего пользования многоквартирного дома</w:t>
            </w:r>
          </w:p>
        </w:tc>
        <w:tc>
          <w:tcPr>
            <w:tcW w:w="4080" w:type="dxa"/>
            <w:gridSpan w:val="2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Многоквартирный дом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5134" w:rsidRPr="00FE5134" w:rsidRDefault="00FE5134" w:rsidP="00FE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лифтом/лифтами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оборудованный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лифтом/лифтами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49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лампами накаливания, оборудование для автоматического освещения помещений </w:t>
            </w: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отсутствует, лифты (при наличии) без частотно-регулируемых приводов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1,29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3,00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49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8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осветительные устройства с лампами накаливания, оборудование для автоматического освещения помещений отсутствует, лифты (при наличии) с частотно-регулируемыми приводами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2,56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49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 отсутствует, лифты (при наличии) без частотно-регулируемых приводов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2,36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49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 отсутствует, лифты (при наличии) с частотно-регулируемыми приводами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49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помещений, лифты (при наличии) без частотно-регулируемых приводов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2,01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49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осветительные устройства с </w:t>
            </w:r>
            <w:proofErr w:type="spell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энергоэффективными</w:t>
            </w:r>
            <w:proofErr w:type="spell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лампами, оборудование для автоматического освещения помещений, лифты (при наличии) с частотно-регулируемыми приводами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1,56</w:t>
            </w:r>
          </w:p>
        </w:tc>
      </w:tr>
    </w:tbl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Нормативы потребления электрической энергии </w:t>
      </w:r>
      <w:proofErr w:type="gram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содержания общего имущества в многоквартирном доме установлены в соответствии с требованиями к качеству</w:t>
      </w:r>
      <w:proofErr w:type="gramEnd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коммунальных услуг, предусмотренными законодательными и иными нормативными правовыми актами Российской Федерации.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Нормативы, предусмотренные пунктами 2 - 6  таблицы, применяются при наличии акта о количестве и типах оборудования, потребляющего электрическую энергию в местах общего пользования в многоквартирном доме.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Акт о количестве и типах потребляющего электроэнергию оборудования составляется при участии представителей </w:t>
      </w:r>
      <w:proofErr w:type="spell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ресурсоснабжающей</w:t>
      </w:r>
      <w:proofErr w:type="spellEnd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организации и организации, осуществляющей управление многоквартирным домом (управляющей организации, товарищества собственников жилья, жилищного, жилищно-строительного или иного специализированного потребительского кооператива), а при непосредственном способе управления - одного из собственников помещений в таком доме (иного лица), имеющего полномочие, удостоверенное доверенностью.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 Наличие в местах общего пользования в многоквартирном доме оборудования, потребляющего электрическую энергию, предусмотренного пунктами 2 - </w:t>
      </w:r>
      <w:hyperlink r:id="rId5" w:anchor="Par516" w:history="1">
        <w:r w:rsidRPr="00FE5134">
          <w:rPr>
            <w:rFonts w:ascii="Arial" w:eastAsia="Times New Roman" w:hAnsi="Arial" w:cs="Arial"/>
            <w:color w:val="5E5DA0"/>
            <w:sz w:val="21"/>
            <w:szCs w:val="21"/>
            <w:u w:val="single"/>
            <w:lang w:eastAsia="ru-RU"/>
          </w:rPr>
          <w:t>6</w:t>
        </w:r>
      </w:hyperlink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таблицы, подлежит ежегодному подтверждению.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Места общего пользования принимаются оборудованными осветительными устройствами с </w:t>
      </w:r>
      <w:proofErr w:type="spell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энергоэффективными</w:t>
      </w:r>
      <w:proofErr w:type="spellEnd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лампами, если </w:t>
      </w:r>
      <w:proofErr w:type="spell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энергоэффективными</w:t>
      </w:r>
      <w:proofErr w:type="spellEnd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лампами оснащено более 80 процентов осветительных устройств.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Места общего пользования принимаются </w:t>
      </w:r>
      <w:proofErr w:type="gram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оборудованными</w:t>
      </w:r>
      <w:proofErr w:type="gramEnd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автоматическим освещением помещений, если оборудованием для автоматического освещения помещений оснащено более 80 процентов осветительных устройств.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 </w:t>
      </w:r>
      <w:proofErr w:type="gramStart"/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определении нормативов потребления электрической энергии в целях содержания общего имущества в многоквартирном доме учтены площади помещений, входящих в состав общего имущества в многоквартирном доме, не являющихся частями квартир многоквартирного дома и предназначенных для обслуживания более одного помещения в многоквартирном доме: площади межквартирных лестничных площадок, лестниц, коридоров, тамбуров, холлов, вестибюлей, колясочных, помещений охраны (консьержа), не принадлежащих отдельным собственникам.</w:t>
      </w:r>
      <w:proofErr w:type="gramEnd"/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3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290/01-21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ЭЛЕКТРОСНАБЖЕНИЮ ДЛЯ ОСВЕЩЕНИЯ В ЦЕЛЯХ СОДЕРЖАНИЯ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СЕЛЬСКОХОЗЯЙСТВЕННЫХ ЖИВОТНЫХ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5"/>
        <w:gridCol w:w="630"/>
      </w:tblGrid>
      <w:tr w:rsidR="00FE5134" w:rsidRPr="00FE5134" w:rsidTr="00FE5134">
        <w:trPr>
          <w:tblCellSpacing w:w="0" w:type="dxa"/>
        </w:trPr>
        <w:tc>
          <w:tcPr>
            <w:tcW w:w="844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Норматив, кВт 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голову сельскохозяйственного животного (крупный рогатый скот, лошади, свиньи, козы, овцы, сельскохозяйственная птица)</w:t>
            </w:r>
          </w:p>
        </w:tc>
        <w:tc>
          <w:tcPr>
            <w:tcW w:w="63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 потребления коммунальной услуги по электроснабжению установлен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Приложение N 4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распоряжению Департамента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тарифной и ценовой политики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Тюменской области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21.08.2017 N 290/01-21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НОРМАТИВЫ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ПОТРЕБЛЕНИЯ КОММУНАЛЬНОЙ УСЛУГИ ПО ЭЛЕКТРОСНАБЖЕНИЮ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ПРИГОТОВЛЕНИЯ ПИЩИ И ПОДОГРЕВА ВОДЫ</w:t>
      </w:r>
    </w:p>
    <w:p w:rsidR="00FE5134" w:rsidRPr="00FE5134" w:rsidRDefault="00FE5134" w:rsidP="00FE5134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ДЛЯ СЕЛЬСКОХОЗЯЙСТВЕННЫХ ЖИВОТНЫХ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140"/>
        <w:gridCol w:w="4365"/>
      </w:tblGrid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животные</w:t>
            </w:r>
          </w:p>
        </w:tc>
        <w:tc>
          <w:tcPr>
            <w:tcW w:w="436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Норматив, кВт </w:t>
            </w:r>
            <w:proofErr w:type="gramStart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 на 1 голову животного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лошади</w:t>
            </w:r>
          </w:p>
        </w:tc>
        <w:tc>
          <w:tcPr>
            <w:tcW w:w="436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</w:t>
            </w:r>
          </w:p>
        </w:tc>
        <w:tc>
          <w:tcPr>
            <w:tcW w:w="436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козы, овцы</w:t>
            </w:r>
          </w:p>
        </w:tc>
        <w:tc>
          <w:tcPr>
            <w:tcW w:w="436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E5134" w:rsidRPr="00FE5134" w:rsidTr="00FE5134">
        <w:trPr>
          <w:tblCellSpacing w:w="0" w:type="dxa"/>
        </w:trPr>
        <w:tc>
          <w:tcPr>
            <w:tcW w:w="57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40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сельскохозяйственная птица</w:t>
            </w:r>
          </w:p>
        </w:tc>
        <w:tc>
          <w:tcPr>
            <w:tcW w:w="4365" w:type="dxa"/>
            <w:vAlign w:val="center"/>
            <w:hideMark/>
          </w:tcPr>
          <w:p w:rsidR="00FE5134" w:rsidRPr="00FE5134" w:rsidRDefault="00FE5134" w:rsidP="00FE513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</w:tr>
    </w:tbl>
    <w:p w:rsidR="00FE5134" w:rsidRPr="00FE5134" w:rsidRDefault="00FE5134" w:rsidP="00FE5134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Примечание: Нормативы потребления коммунальной услуги по электроснабжению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:rsidR="00FE5134" w:rsidRPr="00FE5134" w:rsidRDefault="00FE5134" w:rsidP="00FE51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5134">
        <w:rPr>
          <w:rFonts w:ascii="Arial" w:eastAsia="Times New Roman" w:hAnsi="Arial" w:cs="Arial"/>
          <w:i/>
          <w:iCs/>
          <w:color w:val="777777"/>
          <w:sz w:val="19"/>
          <w:szCs w:val="19"/>
          <w:lang w:eastAsia="ru-RU"/>
        </w:rPr>
        <w:t>Источник: Департамент тарифной и ценовой политики Тюменской области</w:t>
      </w:r>
    </w:p>
    <w:p w:rsidR="00C142BD" w:rsidRDefault="00C142BD">
      <w:bookmarkStart w:id="0" w:name="_GoBack"/>
      <w:bookmarkEnd w:id="0"/>
    </w:p>
    <w:sectPr w:rsidR="00C1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34"/>
    <w:rsid w:val="00C142BD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00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mtyume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2019-01-28T10:56:00Z</dcterms:created>
  <dcterms:modified xsi:type="dcterms:W3CDTF">2019-01-28T10:56:00Z</dcterms:modified>
</cp:coreProperties>
</file>