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90" w:rsidRDefault="006B5A9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B5A90" w:rsidRDefault="006B5A90">
      <w:pPr>
        <w:pStyle w:val="ConsPlusNormal"/>
        <w:jc w:val="both"/>
        <w:outlineLvl w:val="0"/>
      </w:pPr>
    </w:p>
    <w:p w:rsidR="006B5A90" w:rsidRDefault="006B5A90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6B5A90" w:rsidRDefault="006B5A90">
      <w:pPr>
        <w:pStyle w:val="ConsPlusTitle"/>
        <w:jc w:val="center"/>
      </w:pPr>
    </w:p>
    <w:p w:rsidR="006B5A90" w:rsidRDefault="006B5A90">
      <w:pPr>
        <w:pStyle w:val="ConsPlusTitle"/>
        <w:jc w:val="center"/>
      </w:pPr>
      <w:r>
        <w:t>РАСПОРЯЖЕНИЕ</w:t>
      </w:r>
    </w:p>
    <w:p w:rsidR="006B5A90" w:rsidRDefault="006B5A90">
      <w:pPr>
        <w:pStyle w:val="ConsPlusTitle"/>
        <w:jc w:val="center"/>
      </w:pPr>
      <w:r>
        <w:t>от 19 декабря 2017 г. N 729/01-21</w:t>
      </w:r>
    </w:p>
    <w:p w:rsidR="006B5A90" w:rsidRDefault="006B5A90">
      <w:pPr>
        <w:pStyle w:val="ConsPlusTitle"/>
        <w:jc w:val="center"/>
      </w:pPr>
    </w:p>
    <w:p w:rsidR="006B5A90" w:rsidRDefault="006B5A90">
      <w:pPr>
        <w:pStyle w:val="ConsPlusTitle"/>
        <w:jc w:val="center"/>
      </w:pPr>
      <w:r>
        <w:t>ОБ УСТАНОВЛЕНИИ ЛЬГОТНЫХ ТАРИФОВ</w:t>
      </w: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30.04.2014 N 400 "О формировании индексов изменения размера платы граждан за коммунальные услуги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Тюменской области</w:t>
      </w:r>
      <w:proofErr w:type="gramEnd"/>
      <w:r>
        <w:t xml:space="preserve"> </w:t>
      </w:r>
      <w:proofErr w:type="gramStart"/>
      <w:r>
        <w:t xml:space="preserve">от 27.06.2017 N 39 "О льготных тарифах",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Губернатора Тюменской области от 30.04.2014 N 56 "Об установлении предельных (максимальных) индексов изменения размера платы граждан за коммунальные услуги в муниципальных образованиях Тюменской области на период с 1 июля 2014 года по 2018 год",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</w:t>
      </w:r>
      <w:proofErr w:type="gramEnd"/>
      <w:r>
        <w:t>, протоколом заседания коллегиального органа - тарифной комиссии от 19.12.2017 N 40:</w:t>
      </w:r>
    </w:p>
    <w:p w:rsidR="006B5A90" w:rsidRDefault="006B5A90">
      <w:pPr>
        <w:pStyle w:val="ConsPlusNormal"/>
        <w:spacing w:before="220"/>
        <w:ind w:firstLine="540"/>
        <w:jc w:val="both"/>
      </w:pPr>
      <w:r>
        <w:t xml:space="preserve">1. Установить </w:t>
      </w:r>
      <w:bookmarkStart w:id="0" w:name="_GoBack"/>
      <w:r>
        <w:t>ПАО "СУЭНКО" льготные тарифы на питьевую воду, горячую воду в закрытой системе горячего водоснабжения и водоотведение для населения З</w:t>
      </w:r>
      <w:bookmarkEnd w:id="0"/>
      <w:r>
        <w:t xml:space="preserve">аводоуковского городского округа на 2018 год с календарной разбивкой согласно </w:t>
      </w:r>
      <w:hyperlink w:anchor="P20" w:history="1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6B5A90" w:rsidRDefault="006B5A90">
      <w:pPr>
        <w:pStyle w:val="ConsPlusNormal"/>
        <w:spacing w:before="220"/>
        <w:ind w:firstLine="540"/>
        <w:jc w:val="both"/>
      </w:pPr>
      <w:r>
        <w:t xml:space="preserve">2. </w:t>
      </w:r>
      <w:hyperlink w:anchor="P20" w:history="1">
        <w:r>
          <w:rPr>
            <w:color w:val="0000FF"/>
          </w:rPr>
          <w:t>Тарифы</w:t>
        </w:r>
      </w:hyperlink>
      <w:r>
        <w:t>, установленные п. 1 настоящего распоряжения, облагаются налогом на добавленную стоимость, организация применяет общую систему налогообложения.</w:t>
      </w:r>
    </w:p>
    <w:p w:rsidR="006B5A90" w:rsidRDefault="006B5A90">
      <w:pPr>
        <w:pStyle w:val="ConsPlusNormal"/>
        <w:spacing w:before="220"/>
        <w:ind w:firstLine="540"/>
        <w:jc w:val="both"/>
      </w:pPr>
      <w:r>
        <w:t xml:space="preserve">3. </w:t>
      </w:r>
      <w:hyperlink w:anchor="P20" w:history="1">
        <w:r>
          <w:rPr>
            <w:color w:val="0000FF"/>
          </w:rPr>
          <w:t>Тарифы</w:t>
        </w:r>
      </w:hyperlink>
      <w:r>
        <w:t>, установленные настоящим распоряжением, действуют с 01.01.2018 по 31.12.2018.</w:t>
      </w: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right"/>
      </w:pPr>
      <w:r>
        <w:t>Директор департамента</w:t>
      </w:r>
    </w:p>
    <w:p w:rsidR="006B5A90" w:rsidRDefault="006B5A90">
      <w:pPr>
        <w:pStyle w:val="ConsPlusNormal"/>
        <w:jc w:val="right"/>
      </w:pPr>
      <w:r>
        <w:t>Е.А.КАРТАШКОВ</w:t>
      </w: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right"/>
        <w:outlineLvl w:val="0"/>
      </w:pPr>
      <w:bookmarkStart w:id="1" w:name="P20"/>
      <w:bookmarkEnd w:id="1"/>
      <w:r>
        <w:t>Приложение</w:t>
      </w:r>
    </w:p>
    <w:p w:rsidR="006B5A90" w:rsidRDefault="006B5A90">
      <w:pPr>
        <w:pStyle w:val="ConsPlusNormal"/>
        <w:jc w:val="right"/>
      </w:pPr>
      <w:r>
        <w:t>к распоряжению</w:t>
      </w:r>
    </w:p>
    <w:p w:rsidR="006B5A90" w:rsidRDefault="006B5A90">
      <w:pPr>
        <w:pStyle w:val="ConsPlusNormal"/>
        <w:jc w:val="right"/>
      </w:pPr>
      <w:r>
        <w:t>от 19.12.2017 N 729/01-21</w:t>
      </w:r>
    </w:p>
    <w:p w:rsidR="006B5A90" w:rsidRDefault="006B5A9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20"/>
        <w:gridCol w:w="1928"/>
        <w:gridCol w:w="1417"/>
        <w:gridCol w:w="1928"/>
      </w:tblGrid>
      <w:tr w:rsidR="006B5A90">
        <w:tc>
          <w:tcPr>
            <w:tcW w:w="2324" w:type="dxa"/>
            <w:vMerge w:val="restart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Наименование товара (компонента)</w:t>
            </w:r>
          </w:p>
        </w:tc>
        <w:tc>
          <w:tcPr>
            <w:tcW w:w="6693" w:type="dxa"/>
            <w:gridSpan w:val="4"/>
          </w:tcPr>
          <w:p w:rsidR="006B5A90" w:rsidRDefault="006B5A90">
            <w:pPr>
              <w:pStyle w:val="ConsPlusNormal"/>
              <w:jc w:val="center"/>
            </w:pPr>
            <w:r>
              <w:t>Льготные тарифы для населения Заводоуковского городского округа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3348" w:type="dxa"/>
            <w:gridSpan w:val="2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3345" w:type="dxa"/>
            <w:gridSpan w:val="2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с 01.07.2018 по 31.12.2018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с НДС </w:t>
            </w:r>
            <w:hyperlink w:anchor="P1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с НДС </w:t>
            </w:r>
            <w:hyperlink w:anchor="P1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без НДС</w:t>
            </w:r>
          </w:p>
        </w:tc>
      </w:tr>
      <w:tr w:rsidR="006B5A90">
        <w:tc>
          <w:tcPr>
            <w:tcW w:w="2324" w:type="dxa"/>
            <w:vMerge w:val="restart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по 30.06.2014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39,84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33,76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с 01.07.2014 до 30.06.2015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36,97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45,58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38,63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с 01.07.2015 до 30.06.2017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40,98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50,54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42,83</w:t>
            </w:r>
          </w:p>
        </w:tc>
      </w:tr>
      <w:tr w:rsidR="006B5A90">
        <w:tc>
          <w:tcPr>
            <w:tcW w:w="2324" w:type="dxa"/>
            <w:vMerge w:val="restart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по 30.06.2015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67,80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83,60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70,85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с 01.07.2015 по 30.06.2016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82,90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70,25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86,63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73,42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6693" w:type="dxa"/>
            <w:gridSpan w:val="4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с 01.07.2016 по 30.06.2017 включительно</w:t>
            </w:r>
          </w:p>
        </w:tc>
      </w:tr>
      <w:tr w:rsidR="006B5A90">
        <w:tc>
          <w:tcPr>
            <w:tcW w:w="2324" w:type="dxa"/>
            <w:vMerge/>
          </w:tcPr>
          <w:p w:rsidR="006B5A90" w:rsidRDefault="006B5A90"/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84,87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71,92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88,69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75,16</w:t>
            </w:r>
          </w:p>
        </w:tc>
      </w:tr>
      <w:tr w:rsidR="006B5A90">
        <w:tc>
          <w:tcPr>
            <w:tcW w:w="9017" w:type="dxa"/>
            <w:gridSpan w:val="5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в жилищном фонде, введенном в эксплуатацию по 30.06.2014 включительно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39,85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33,77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1776,05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1505,13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1855,97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1572,86</w:t>
            </w:r>
          </w:p>
        </w:tc>
      </w:tr>
      <w:tr w:rsidR="006B5A90">
        <w:tc>
          <w:tcPr>
            <w:tcW w:w="9017" w:type="dxa"/>
            <w:gridSpan w:val="5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Для населения в жилищном фонде, введенном в эксплуатацию с 01.07.2014 по 30.06.2015 включительно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36,97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45,58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38,63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1776,05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1505,13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1855,97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1572,86</w:t>
            </w:r>
          </w:p>
        </w:tc>
      </w:tr>
      <w:tr w:rsidR="006B5A90">
        <w:tc>
          <w:tcPr>
            <w:tcW w:w="9017" w:type="dxa"/>
            <w:gridSpan w:val="5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Для населения в жилищном фонде, введенном в эксплуатацию с 01.07.2015 по 30.06.2016 включительно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Компонент на холодную воду, </w:t>
            </w: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lastRenderedPageBreak/>
              <w:t>48,36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40,98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50,54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42,83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lastRenderedPageBreak/>
              <w:t>Компонент на тепловую энергию, руб./Гкал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1919,66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1626,83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2006,04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1700,03</w:t>
            </w:r>
          </w:p>
        </w:tc>
      </w:tr>
      <w:tr w:rsidR="006B5A90">
        <w:tc>
          <w:tcPr>
            <w:tcW w:w="9017" w:type="dxa"/>
            <w:gridSpan w:val="5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Для населения в жилищном фонде, введенном в эксплуатацию с 01.07.2016 по 30.06.2017 включительно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</w:pP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40,98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50,54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42,83</w:t>
            </w:r>
          </w:p>
        </w:tc>
      </w:tr>
      <w:tr w:rsidR="006B5A90">
        <w:tc>
          <w:tcPr>
            <w:tcW w:w="2324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20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2017,38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1709,64</w:t>
            </w:r>
          </w:p>
        </w:tc>
        <w:tc>
          <w:tcPr>
            <w:tcW w:w="1417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2108,16</w:t>
            </w:r>
          </w:p>
        </w:tc>
        <w:tc>
          <w:tcPr>
            <w:tcW w:w="1928" w:type="dxa"/>
            <w:vAlign w:val="center"/>
          </w:tcPr>
          <w:p w:rsidR="006B5A90" w:rsidRDefault="006B5A90">
            <w:pPr>
              <w:pStyle w:val="ConsPlusNormal"/>
              <w:jc w:val="center"/>
            </w:pPr>
            <w:r>
              <w:t>1786,58</w:t>
            </w:r>
          </w:p>
        </w:tc>
      </w:tr>
    </w:tbl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ind w:firstLine="540"/>
        <w:jc w:val="both"/>
      </w:pPr>
      <w:r>
        <w:t>--------------------------------</w:t>
      </w:r>
    </w:p>
    <w:p w:rsidR="006B5A90" w:rsidRDefault="006B5A90">
      <w:pPr>
        <w:pStyle w:val="ConsPlusNormal"/>
        <w:spacing w:before="220"/>
        <w:ind w:firstLine="540"/>
        <w:jc w:val="both"/>
      </w:pPr>
      <w:bookmarkStart w:id="2" w:name="P130"/>
      <w:bookmarkEnd w:id="2"/>
      <w:r>
        <w:t xml:space="preserve">&lt;*&gt; - согласно </w:t>
      </w:r>
      <w:hyperlink r:id="rId13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2).</w:t>
      </w: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jc w:val="both"/>
      </w:pPr>
    </w:p>
    <w:p w:rsidR="006B5A90" w:rsidRDefault="006B5A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DB1" w:rsidRDefault="00895DB1"/>
    <w:sectPr w:rsidR="00895DB1" w:rsidSect="001E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90"/>
    <w:rsid w:val="0000696F"/>
    <w:rsid w:val="000113AA"/>
    <w:rsid w:val="00015BE6"/>
    <w:rsid w:val="00017AB2"/>
    <w:rsid w:val="000202D0"/>
    <w:rsid w:val="000314D2"/>
    <w:rsid w:val="00037FEC"/>
    <w:rsid w:val="00040593"/>
    <w:rsid w:val="00046E21"/>
    <w:rsid w:val="000506AD"/>
    <w:rsid w:val="00056BD3"/>
    <w:rsid w:val="000571CA"/>
    <w:rsid w:val="000577B7"/>
    <w:rsid w:val="00060556"/>
    <w:rsid w:val="00065C62"/>
    <w:rsid w:val="00065EB6"/>
    <w:rsid w:val="0007483B"/>
    <w:rsid w:val="00074BE2"/>
    <w:rsid w:val="00075A3B"/>
    <w:rsid w:val="0007649A"/>
    <w:rsid w:val="00093230"/>
    <w:rsid w:val="00097FE4"/>
    <w:rsid w:val="000B08C5"/>
    <w:rsid w:val="000B257D"/>
    <w:rsid w:val="000B511A"/>
    <w:rsid w:val="000B5A70"/>
    <w:rsid w:val="000C0852"/>
    <w:rsid w:val="000C2DAB"/>
    <w:rsid w:val="000C6799"/>
    <w:rsid w:val="000D3446"/>
    <w:rsid w:val="000E28AB"/>
    <w:rsid w:val="000E43AD"/>
    <w:rsid w:val="000F521F"/>
    <w:rsid w:val="000F5D99"/>
    <w:rsid w:val="0010651E"/>
    <w:rsid w:val="001134C4"/>
    <w:rsid w:val="00114A33"/>
    <w:rsid w:val="001227D6"/>
    <w:rsid w:val="00123D76"/>
    <w:rsid w:val="00130128"/>
    <w:rsid w:val="001302C5"/>
    <w:rsid w:val="00135A15"/>
    <w:rsid w:val="00136BB0"/>
    <w:rsid w:val="001411C2"/>
    <w:rsid w:val="00142850"/>
    <w:rsid w:val="001478B6"/>
    <w:rsid w:val="001708E6"/>
    <w:rsid w:val="00174870"/>
    <w:rsid w:val="0017739E"/>
    <w:rsid w:val="001810BB"/>
    <w:rsid w:val="001862F7"/>
    <w:rsid w:val="00187635"/>
    <w:rsid w:val="00191301"/>
    <w:rsid w:val="00193A68"/>
    <w:rsid w:val="0019698E"/>
    <w:rsid w:val="00197249"/>
    <w:rsid w:val="001A298C"/>
    <w:rsid w:val="001A48C1"/>
    <w:rsid w:val="001A7835"/>
    <w:rsid w:val="001B081F"/>
    <w:rsid w:val="001B71CC"/>
    <w:rsid w:val="001B7E7B"/>
    <w:rsid w:val="001C6F8E"/>
    <w:rsid w:val="001D0443"/>
    <w:rsid w:val="001D292F"/>
    <w:rsid w:val="001D3DBB"/>
    <w:rsid w:val="001E0BEC"/>
    <w:rsid w:val="001E2432"/>
    <w:rsid w:val="001E454C"/>
    <w:rsid w:val="001E559A"/>
    <w:rsid w:val="001E73A6"/>
    <w:rsid w:val="001F1736"/>
    <w:rsid w:val="001F56AC"/>
    <w:rsid w:val="001F59F8"/>
    <w:rsid w:val="0020220A"/>
    <w:rsid w:val="002116D8"/>
    <w:rsid w:val="00211FC0"/>
    <w:rsid w:val="002127D6"/>
    <w:rsid w:val="00214DAE"/>
    <w:rsid w:val="002251A0"/>
    <w:rsid w:val="002315FE"/>
    <w:rsid w:val="002363C5"/>
    <w:rsid w:val="00240AA9"/>
    <w:rsid w:val="0024142F"/>
    <w:rsid w:val="002512F2"/>
    <w:rsid w:val="0025706E"/>
    <w:rsid w:val="00262051"/>
    <w:rsid w:val="0026239C"/>
    <w:rsid w:val="0026653E"/>
    <w:rsid w:val="00276019"/>
    <w:rsid w:val="00286B9C"/>
    <w:rsid w:val="002A0630"/>
    <w:rsid w:val="002A39EA"/>
    <w:rsid w:val="002A5EF8"/>
    <w:rsid w:val="002A777C"/>
    <w:rsid w:val="002C11C3"/>
    <w:rsid w:val="002D654C"/>
    <w:rsid w:val="002D72C8"/>
    <w:rsid w:val="002E09F9"/>
    <w:rsid w:val="002E28C6"/>
    <w:rsid w:val="002E3743"/>
    <w:rsid w:val="002E6E82"/>
    <w:rsid w:val="002F2F3C"/>
    <w:rsid w:val="002F6B16"/>
    <w:rsid w:val="00304429"/>
    <w:rsid w:val="00304B21"/>
    <w:rsid w:val="003051D3"/>
    <w:rsid w:val="003065F8"/>
    <w:rsid w:val="00307CCC"/>
    <w:rsid w:val="00316CC4"/>
    <w:rsid w:val="003224CA"/>
    <w:rsid w:val="00324FAD"/>
    <w:rsid w:val="00327CA5"/>
    <w:rsid w:val="00331FF9"/>
    <w:rsid w:val="00332AE8"/>
    <w:rsid w:val="00335E09"/>
    <w:rsid w:val="003428D9"/>
    <w:rsid w:val="0034615C"/>
    <w:rsid w:val="00356C6D"/>
    <w:rsid w:val="00357C3C"/>
    <w:rsid w:val="00371379"/>
    <w:rsid w:val="00375D5B"/>
    <w:rsid w:val="0038562F"/>
    <w:rsid w:val="00395555"/>
    <w:rsid w:val="003970D6"/>
    <w:rsid w:val="003974F2"/>
    <w:rsid w:val="003A1689"/>
    <w:rsid w:val="003A5F33"/>
    <w:rsid w:val="003B0FFC"/>
    <w:rsid w:val="003B60B9"/>
    <w:rsid w:val="003B62BC"/>
    <w:rsid w:val="003C1280"/>
    <w:rsid w:val="003C3BEB"/>
    <w:rsid w:val="003E2C2F"/>
    <w:rsid w:val="003E4279"/>
    <w:rsid w:val="003E7843"/>
    <w:rsid w:val="003F77DD"/>
    <w:rsid w:val="00403663"/>
    <w:rsid w:val="00404B05"/>
    <w:rsid w:val="004129AA"/>
    <w:rsid w:val="004264C9"/>
    <w:rsid w:val="0042665B"/>
    <w:rsid w:val="00434595"/>
    <w:rsid w:val="004371D5"/>
    <w:rsid w:val="00437409"/>
    <w:rsid w:val="00440B86"/>
    <w:rsid w:val="004426F1"/>
    <w:rsid w:val="00447419"/>
    <w:rsid w:val="00465868"/>
    <w:rsid w:val="0046777C"/>
    <w:rsid w:val="00467C15"/>
    <w:rsid w:val="0047223A"/>
    <w:rsid w:val="00472F88"/>
    <w:rsid w:val="004749AE"/>
    <w:rsid w:val="00484A0F"/>
    <w:rsid w:val="0048601B"/>
    <w:rsid w:val="00486F20"/>
    <w:rsid w:val="004923E0"/>
    <w:rsid w:val="004B0821"/>
    <w:rsid w:val="004B549D"/>
    <w:rsid w:val="004B7E0A"/>
    <w:rsid w:val="004C0D7F"/>
    <w:rsid w:val="004D0767"/>
    <w:rsid w:val="004D35B1"/>
    <w:rsid w:val="004E075A"/>
    <w:rsid w:val="004F51D5"/>
    <w:rsid w:val="00507AD4"/>
    <w:rsid w:val="00514EAA"/>
    <w:rsid w:val="005175A9"/>
    <w:rsid w:val="00530FC7"/>
    <w:rsid w:val="00534666"/>
    <w:rsid w:val="00537715"/>
    <w:rsid w:val="00540A9D"/>
    <w:rsid w:val="005445A4"/>
    <w:rsid w:val="00546F9D"/>
    <w:rsid w:val="00547599"/>
    <w:rsid w:val="00551B60"/>
    <w:rsid w:val="0056047A"/>
    <w:rsid w:val="0057492E"/>
    <w:rsid w:val="00583AEC"/>
    <w:rsid w:val="00584EAC"/>
    <w:rsid w:val="00585832"/>
    <w:rsid w:val="00592BEA"/>
    <w:rsid w:val="0059367A"/>
    <w:rsid w:val="005B0587"/>
    <w:rsid w:val="005B35BF"/>
    <w:rsid w:val="005B487A"/>
    <w:rsid w:val="005D629C"/>
    <w:rsid w:val="005E1012"/>
    <w:rsid w:val="005E27F4"/>
    <w:rsid w:val="005E5771"/>
    <w:rsid w:val="00600A51"/>
    <w:rsid w:val="006100B2"/>
    <w:rsid w:val="006113AE"/>
    <w:rsid w:val="00616219"/>
    <w:rsid w:val="00620517"/>
    <w:rsid w:val="00624A3F"/>
    <w:rsid w:val="00632308"/>
    <w:rsid w:val="00636479"/>
    <w:rsid w:val="00651F21"/>
    <w:rsid w:val="0065535F"/>
    <w:rsid w:val="00676A1C"/>
    <w:rsid w:val="00676CA6"/>
    <w:rsid w:val="00683932"/>
    <w:rsid w:val="006A2492"/>
    <w:rsid w:val="006A5C49"/>
    <w:rsid w:val="006B5A90"/>
    <w:rsid w:val="006D47C1"/>
    <w:rsid w:val="006E372F"/>
    <w:rsid w:val="006F054E"/>
    <w:rsid w:val="006F451B"/>
    <w:rsid w:val="00700EEA"/>
    <w:rsid w:val="0070450A"/>
    <w:rsid w:val="007078A3"/>
    <w:rsid w:val="00707C6F"/>
    <w:rsid w:val="00710376"/>
    <w:rsid w:val="00724DCB"/>
    <w:rsid w:val="00741779"/>
    <w:rsid w:val="00744D01"/>
    <w:rsid w:val="007536B8"/>
    <w:rsid w:val="00762702"/>
    <w:rsid w:val="00762AF0"/>
    <w:rsid w:val="00765DA4"/>
    <w:rsid w:val="0078088D"/>
    <w:rsid w:val="00781D25"/>
    <w:rsid w:val="0078644E"/>
    <w:rsid w:val="00791D4A"/>
    <w:rsid w:val="00792A5B"/>
    <w:rsid w:val="00797D36"/>
    <w:rsid w:val="007A231E"/>
    <w:rsid w:val="007A5C8A"/>
    <w:rsid w:val="007A6BA5"/>
    <w:rsid w:val="007B34CE"/>
    <w:rsid w:val="007C0B40"/>
    <w:rsid w:val="007C3252"/>
    <w:rsid w:val="007C64E1"/>
    <w:rsid w:val="007C6588"/>
    <w:rsid w:val="007E1B7A"/>
    <w:rsid w:val="007E3E94"/>
    <w:rsid w:val="00800BBB"/>
    <w:rsid w:val="00802FA3"/>
    <w:rsid w:val="0080549C"/>
    <w:rsid w:val="00805821"/>
    <w:rsid w:val="00805D30"/>
    <w:rsid w:val="0081453F"/>
    <w:rsid w:val="008228C0"/>
    <w:rsid w:val="008624F4"/>
    <w:rsid w:val="00862674"/>
    <w:rsid w:val="008709B0"/>
    <w:rsid w:val="00871E4A"/>
    <w:rsid w:val="008723BA"/>
    <w:rsid w:val="008731BD"/>
    <w:rsid w:val="008763DF"/>
    <w:rsid w:val="00883A07"/>
    <w:rsid w:val="0088531E"/>
    <w:rsid w:val="00891121"/>
    <w:rsid w:val="00893B03"/>
    <w:rsid w:val="00895DB1"/>
    <w:rsid w:val="00896CA6"/>
    <w:rsid w:val="008A6BF1"/>
    <w:rsid w:val="008B0DEB"/>
    <w:rsid w:val="008B18C6"/>
    <w:rsid w:val="008B74F2"/>
    <w:rsid w:val="008C3522"/>
    <w:rsid w:val="008C56A4"/>
    <w:rsid w:val="008D0D74"/>
    <w:rsid w:val="008D4F54"/>
    <w:rsid w:val="008E348F"/>
    <w:rsid w:val="008E7EB3"/>
    <w:rsid w:val="008F5A09"/>
    <w:rsid w:val="008F73C1"/>
    <w:rsid w:val="00900E1D"/>
    <w:rsid w:val="0090197E"/>
    <w:rsid w:val="009121A3"/>
    <w:rsid w:val="009155DD"/>
    <w:rsid w:val="009215BA"/>
    <w:rsid w:val="00934099"/>
    <w:rsid w:val="00934EB4"/>
    <w:rsid w:val="009447AB"/>
    <w:rsid w:val="00944F12"/>
    <w:rsid w:val="00953931"/>
    <w:rsid w:val="00962275"/>
    <w:rsid w:val="009673CC"/>
    <w:rsid w:val="0099443A"/>
    <w:rsid w:val="00994600"/>
    <w:rsid w:val="009A4446"/>
    <w:rsid w:val="009A6847"/>
    <w:rsid w:val="009B057D"/>
    <w:rsid w:val="009B14A7"/>
    <w:rsid w:val="009C3E1C"/>
    <w:rsid w:val="009D2879"/>
    <w:rsid w:val="009D5564"/>
    <w:rsid w:val="009E4534"/>
    <w:rsid w:val="009F2CCF"/>
    <w:rsid w:val="009F4951"/>
    <w:rsid w:val="00A023E5"/>
    <w:rsid w:val="00A04FCC"/>
    <w:rsid w:val="00A079CE"/>
    <w:rsid w:val="00A106F2"/>
    <w:rsid w:val="00A3519C"/>
    <w:rsid w:val="00A3741A"/>
    <w:rsid w:val="00A446CB"/>
    <w:rsid w:val="00A618F5"/>
    <w:rsid w:val="00A66D03"/>
    <w:rsid w:val="00A7717B"/>
    <w:rsid w:val="00A83B5C"/>
    <w:rsid w:val="00A86868"/>
    <w:rsid w:val="00A96C10"/>
    <w:rsid w:val="00AA231A"/>
    <w:rsid w:val="00AB1328"/>
    <w:rsid w:val="00AC5BBE"/>
    <w:rsid w:val="00AC7FD2"/>
    <w:rsid w:val="00AD04EE"/>
    <w:rsid w:val="00AD0C8D"/>
    <w:rsid w:val="00AE3A5B"/>
    <w:rsid w:val="00AE7195"/>
    <w:rsid w:val="00AF0740"/>
    <w:rsid w:val="00B03037"/>
    <w:rsid w:val="00B03A7A"/>
    <w:rsid w:val="00B03AF6"/>
    <w:rsid w:val="00B04F7F"/>
    <w:rsid w:val="00B07AA8"/>
    <w:rsid w:val="00B16A76"/>
    <w:rsid w:val="00B263FF"/>
    <w:rsid w:val="00B30B33"/>
    <w:rsid w:val="00B41B20"/>
    <w:rsid w:val="00B41FFC"/>
    <w:rsid w:val="00B43E78"/>
    <w:rsid w:val="00B45EBA"/>
    <w:rsid w:val="00B60171"/>
    <w:rsid w:val="00B605BD"/>
    <w:rsid w:val="00B621EB"/>
    <w:rsid w:val="00B66C3B"/>
    <w:rsid w:val="00B72F64"/>
    <w:rsid w:val="00B74084"/>
    <w:rsid w:val="00B7519C"/>
    <w:rsid w:val="00B9691D"/>
    <w:rsid w:val="00BA1390"/>
    <w:rsid w:val="00BA5C70"/>
    <w:rsid w:val="00BB58FF"/>
    <w:rsid w:val="00BC1D21"/>
    <w:rsid w:val="00BC4283"/>
    <w:rsid w:val="00BC77C3"/>
    <w:rsid w:val="00BD075C"/>
    <w:rsid w:val="00BD1125"/>
    <w:rsid w:val="00BD396F"/>
    <w:rsid w:val="00BD64FD"/>
    <w:rsid w:val="00BE6486"/>
    <w:rsid w:val="00BF026E"/>
    <w:rsid w:val="00C041A5"/>
    <w:rsid w:val="00C35802"/>
    <w:rsid w:val="00C414AA"/>
    <w:rsid w:val="00C43443"/>
    <w:rsid w:val="00C445EA"/>
    <w:rsid w:val="00C51D14"/>
    <w:rsid w:val="00C51DD1"/>
    <w:rsid w:val="00C547AF"/>
    <w:rsid w:val="00C624DE"/>
    <w:rsid w:val="00C6795A"/>
    <w:rsid w:val="00C71E50"/>
    <w:rsid w:val="00C84109"/>
    <w:rsid w:val="00C84A6D"/>
    <w:rsid w:val="00C87242"/>
    <w:rsid w:val="00C95DD4"/>
    <w:rsid w:val="00CA284E"/>
    <w:rsid w:val="00CA5E17"/>
    <w:rsid w:val="00CE1CBF"/>
    <w:rsid w:val="00CE7FAD"/>
    <w:rsid w:val="00CF249E"/>
    <w:rsid w:val="00CF2D34"/>
    <w:rsid w:val="00CF3746"/>
    <w:rsid w:val="00D00175"/>
    <w:rsid w:val="00D04D89"/>
    <w:rsid w:val="00D2536F"/>
    <w:rsid w:val="00D404A8"/>
    <w:rsid w:val="00D4195F"/>
    <w:rsid w:val="00D43489"/>
    <w:rsid w:val="00D44A76"/>
    <w:rsid w:val="00D46256"/>
    <w:rsid w:val="00D479F2"/>
    <w:rsid w:val="00D640C0"/>
    <w:rsid w:val="00D7095F"/>
    <w:rsid w:val="00D73786"/>
    <w:rsid w:val="00D7555D"/>
    <w:rsid w:val="00D90CAC"/>
    <w:rsid w:val="00DA3DD7"/>
    <w:rsid w:val="00DA5CFA"/>
    <w:rsid w:val="00DB64AE"/>
    <w:rsid w:val="00DC2203"/>
    <w:rsid w:val="00DC2A3A"/>
    <w:rsid w:val="00DC66D2"/>
    <w:rsid w:val="00DC75EC"/>
    <w:rsid w:val="00DC789D"/>
    <w:rsid w:val="00DD26E8"/>
    <w:rsid w:val="00E0390E"/>
    <w:rsid w:val="00E076E6"/>
    <w:rsid w:val="00E11696"/>
    <w:rsid w:val="00E13875"/>
    <w:rsid w:val="00E164BB"/>
    <w:rsid w:val="00E164D4"/>
    <w:rsid w:val="00E20E0D"/>
    <w:rsid w:val="00E217C9"/>
    <w:rsid w:val="00E30404"/>
    <w:rsid w:val="00E32B87"/>
    <w:rsid w:val="00E415FC"/>
    <w:rsid w:val="00E41A1D"/>
    <w:rsid w:val="00E450FD"/>
    <w:rsid w:val="00E5439D"/>
    <w:rsid w:val="00E71CEA"/>
    <w:rsid w:val="00E74EBF"/>
    <w:rsid w:val="00E84573"/>
    <w:rsid w:val="00E84E47"/>
    <w:rsid w:val="00E9462A"/>
    <w:rsid w:val="00EA015D"/>
    <w:rsid w:val="00EA1BA9"/>
    <w:rsid w:val="00EA3337"/>
    <w:rsid w:val="00EA3F35"/>
    <w:rsid w:val="00EA64AE"/>
    <w:rsid w:val="00EB0DB0"/>
    <w:rsid w:val="00EB334F"/>
    <w:rsid w:val="00EB3E4C"/>
    <w:rsid w:val="00EB455C"/>
    <w:rsid w:val="00EB4CCE"/>
    <w:rsid w:val="00EC1714"/>
    <w:rsid w:val="00EC1E94"/>
    <w:rsid w:val="00ED43FA"/>
    <w:rsid w:val="00ED72EA"/>
    <w:rsid w:val="00ED78BA"/>
    <w:rsid w:val="00EE15D1"/>
    <w:rsid w:val="00EE3112"/>
    <w:rsid w:val="00EE6286"/>
    <w:rsid w:val="00EF4AE4"/>
    <w:rsid w:val="00F00314"/>
    <w:rsid w:val="00F02A1B"/>
    <w:rsid w:val="00F127BD"/>
    <w:rsid w:val="00F164EE"/>
    <w:rsid w:val="00F23837"/>
    <w:rsid w:val="00F31C1A"/>
    <w:rsid w:val="00F3524D"/>
    <w:rsid w:val="00F45850"/>
    <w:rsid w:val="00F55948"/>
    <w:rsid w:val="00F8029C"/>
    <w:rsid w:val="00F8061E"/>
    <w:rsid w:val="00F9259E"/>
    <w:rsid w:val="00F929C3"/>
    <w:rsid w:val="00F96D08"/>
    <w:rsid w:val="00F97765"/>
    <w:rsid w:val="00FA5FED"/>
    <w:rsid w:val="00FB66AC"/>
    <w:rsid w:val="00FB6A04"/>
    <w:rsid w:val="00FC1644"/>
    <w:rsid w:val="00FC6157"/>
    <w:rsid w:val="00FC6D5B"/>
    <w:rsid w:val="00FC71F0"/>
    <w:rsid w:val="00FD44FC"/>
    <w:rsid w:val="00FE693E"/>
    <w:rsid w:val="00FF0976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8DDD7A32E70E101831D413F03130C7CFE012E7EDDCFE4EA8359B6E1h2h3F" TargetMode="External"/><Relationship Id="rId13" Type="http://schemas.openxmlformats.org/officeDocument/2006/relationships/hyperlink" Target="consultantplus://offline/ref=0758DDD7A32E70E101831D413F03130C7CFE012976D5CFE4EA8359B6E1238DE62F6B2B764E5B4E7Fh0h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58DDD7A32E70E101831D413F03130C7CF4032771D7CFE4EA8359B6E1h2h3F" TargetMode="External"/><Relationship Id="rId12" Type="http://schemas.openxmlformats.org/officeDocument/2006/relationships/hyperlink" Target="consultantplus://offline/ref=0758DDD7A32E70E10183034C296F4D0378FD5C2376D6C7B0B7DF5FE1BE738BB36F2B2D230D1F47780AE2E49ChAh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8DDD7A32E70E101831D413F03130C7CFE072973D1CFE4EA8359B6E1h2h3F" TargetMode="External"/><Relationship Id="rId11" Type="http://schemas.openxmlformats.org/officeDocument/2006/relationships/hyperlink" Target="consultantplus://offline/ref=0758DDD7A32E70E10183034C296F4D0378FD5C2376D6C0B3B0D65FE1BE738BB36Fh2h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58DDD7A32E70E10183034C296F4D0378FD5C2376D5CDB1B4DE5FE1BE738BB36Fh2h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58DDD7A32E70E101831D413F03130C7CF1052777D2CFE4EA8359B6E1h2h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Сычёва Ирина Владимировна</dc:creator>
  <cp:lastModifiedBy>Админ</cp:lastModifiedBy>
  <cp:revision>2</cp:revision>
  <cp:lastPrinted>2018-01-12T05:34:00Z</cp:lastPrinted>
  <dcterms:created xsi:type="dcterms:W3CDTF">2018-02-12T07:16:00Z</dcterms:created>
  <dcterms:modified xsi:type="dcterms:W3CDTF">2018-02-12T07:16:00Z</dcterms:modified>
</cp:coreProperties>
</file>