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C" w:rsidRPr="0018098C" w:rsidRDefault="0018098C" w:rsidP="001809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098C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46F695EA" wp14:editId="7CE20C25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98C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6053AE08" wp14:editId="05485136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8C" w:rsidRPr="0018098C" w:rsidRDefault="0018098C" w:rsidP="001809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098C" w:rsidRPr="0018098C" w:rsidRDefault="0018098C" w:rsidP="0018098C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18098C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Тарифы на электрическую энергию с 1.07.2012 г. по 31.12.2012 г.</w:t>
      </w:r>
    </w:p>
    <w:p w:rsidR="0018098C" w:rsidRPr="0018098C" w:rsidRDefault="0018098C" w:rsidP="0018098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18098C">
        <w:rPr>
          <w:rFonts w:ascii="Arial" w:eastAsia="Times New Roman" w:hAnsi="Arial" w:cs="Arial"/>
          <w:b/>
          <w:bCs/>
          <w:color w:val="6E6E6E"/>
          <w:sz w:val="20"/>
          <w:szCs w:val="20"/>
          <w:lang w:eastAsia="ru-RU"/>
        </w:rPr>
        <w:t>Цены (тарифы) на электрическую энергию поставляемую населению и приравненным к нему категориям потребителей, на территории Тюменской области, Ханты-Мансийского автономного округа – Югры и Ямало-Ненецкого автономного округа.</w:t>
      </w:r>
    </w:p>
    <w:p w:rsidR="0018098C" w:rsidRPr="0018098C" w:rsidRDefault="0018098C" w:rsidP="0018098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18098C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>(Установлены решением  Региональной энергетической комиссии Тюменской области, Ханты-Мансийского автономного округа, Ямало-Ненецкого автономного округа № 222 от 01 ноября 2011г. (с изм. по Решениям № 8 от 08.02.2012г., № 67 от 29.03.2012г., № 108 от 21.05.2012г., № 195 от 29.06.2012г.) Тарифы действительны с 1 июля 2012г.</w:t>
      </w:r>
      <w:proofErr w:type="gramEnd"/>
    </w:p>
    <w:p w:rsidR="0018098C" w:rsidRPr="0018098C" w:rsidRDefault="0018098C" w:rsidP="0018098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1809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</w:p>
    <w:tbl>
      <w:tblPr>
        <w:tblW w:w="103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4779"/>
        <w:gridCol w:w="2162"/>
        <w:gridCol w:w="2261"/>
      </w:tblGrid>
      <w:tr w:rsidR="0018098C" w:rsidRPr="0018098C" w:rsidTr="0018098C">
        <w:trPr>
          <w:trHeight w:val="900"/>
          <w:tblCellSpacing w:w="7" w:type="dxa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Показатель (группы потребителей с разбивкой по ставкам </w:t>
            </w:r>
            <w:proofErr w:type="spellStart"/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идифференциацией</w:t>
            </w:r>
            <w:proofErr w:type="spellEnd"/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зонам суток)</w:t>
            </w:r>
          </w:p>
        </w:tc>
        <w:tc>
          <w:tcPr>
            <w:tcW w:w="21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(тариф)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Население (тарифы указываются с учетом НДС)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1,949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0,97</w:t>
            </w:r>
          </w:p>
        </w:tc>
      </w:tr>
      <w:tr w:rsidR="0018098C" w:rsidRPr="0018098C" w:rsidTr="0018098C">
        <w:trPr>
          <w:trHeight w:val="915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1.1.3</w:t>
            </w: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1,95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0,97</w:t>
            </w:r>
          </w:p>
        </w:tc>
      </w:tr>
      <w:tr w:rsidR="0018098C" w:rsidRPr="0018098C" w:rsidTr="0018098C">
        <w:trPr>
          <w:trHeight w:val="9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1,369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0,68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1,37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0,68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 </w:t>
            </w:r>
          </w:p>
        </w:tc>
      </w:tr>
      <w:tr w:rsidR="0018098C" w:rsidRPr="0018098C" w:rsidTr="0018098C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 зонам суток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1,369</w:t>
            </w:r>
          </w:p>
        </w:tc>
        <w:bookmarkStart w:id="0" w:name="_GoBack"/>
        <w:bookmarkEnd w:id="0"/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0,68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1,37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1,36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0,68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Потребители, приравненные к населению (тарифы указаны с учетом НДС)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1,949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0,97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1,95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</w:t>
            </w:r>
          </w:p>
        </w:tc>
      </w:tr>
      <w:tr w:rsidR="0018098C" w:rsidRPr="0018098C" w:rsidTr="0018098C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98C" w:rsidRPr="0018098C" w:rsidRDefault="0018098C" w:rsidP="0018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0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0,97</w:t>
            </w:r>
          </w:p>
        </w:tc>
      </w:tr>
    </w:tbl>
    <w:p w:rsidR="0018098C" w:rsidRPr="0018098C" w:rsidRDefault="0018098C" w:rsidP="0018098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1809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 Примечание:</w:t>
      </w:r>
    </w:p>
    <w:p w:rsidR="0018098C" w:rsidRPr="0018098C" w:rsidRDefault="0018098C" w:rsidP="0018098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1809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1.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(тарифам), утвержден приказом Федеральной службы по тарифам от 31.12.2010 года № 655-э.</w:t>
      </w:r>
      <w:r w:rsidRPr="001809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 xml:space="preserve">2. Интервалы тарифных зон суток для расчетов по тарифам, дифференцированным по зонам суток, определены приказом ФСТ России. </w:t>
      </w:r>
    </w:p>
    <w:p w:rsidR="001E7590" w:rsidRDefault="001E7590" w:rsidP="0018098C">
      <w:pPr>
        <w:jc w:val="both"/>
      </w:pPr>
    </w:p>
    <w:sectPr w:rsidR="001E7590" w:rsidSect="0018098C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8C"/>
    <w:rsid w:val="0018098C"/>
    <w:rsid w:val="001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esby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2015-03-12T06:10:00Z</dcterms:created>
  <dcterms:modified xsi:type="dcterms:W3CDTF">2015-03-12T06:14:00Z</dcterms:modified>
</cp:coreProperties>
</file>